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Методы анализа и проектирования ПО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Объектно-ориентированный анализ и проектирование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лектор: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Виктор Васильевич Малышко (СП)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vvmalyshko@gmail.com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офиц. сайт: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http://sp.cs.msu.ru/ooap/ - подробно расписаны критерии проставления оценок, план заданий, размещены актуальные материалы.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https://vk.com/cmc_ooad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Отчётность: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Контрольные + Задания к моделированию + итоговая письменная работа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Каждое задание нужно сдать обязательно, или будет неуд. Если сдать не вовремя, то штраф.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Семинары: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освоение CASE средства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Visual Paradigm Community Edition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индивидуальная разработка модели ПО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поэтапная сдача индивидуальной модели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снижение баллов за поздние сдачи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 проходило задание каждую пару прошлые разы: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Он дает опрос, 5 мин его пишешь, потом он читает лекцию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И в конце пары забирает листик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Можно пользоваться минимум распечаткой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Про комп не помню, но 99%, что можно всем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Использование компьютера на экзамене - запрещено.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